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b w:val="1"/>
          <w:color w:val="0b5394"/>
          <w:rtl w:val="0"/>
        </w:rPr>
        <w:t xml:space="preserve">Essential Question</w:t>
        <w:br w:type="textWrapping"/>
      </w:r>
      <w:r w:rsidDel="00000000" w:rsidR="00000000" w:rsidRPr="00000000">
        <w:rPr>
          <w:i w:val="1"/>
          <w:rtl w:val="0"/>
        </w:rPr>
        <w:t xml:space="preserve">How might communities seek to address more than one social issue simultaneously? What are the societal benefits of doing so?</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color w:val="ff9900"/>
              </w:rPr>
            </w:pPr>
            <w:r w:rsidDel="00000000" w:rsidR="00000000" w:rsidRPr="00000000">
              <w:rPr>
                <w:color w:val="ff9900"/>
                <w:rtl w:val="0"/>
              </w:rPr>
              <w:t xml:space="preserve">Learning Objectives:</w:t>
            </w:r>
          </w:p>
          <w:p w:rsidR="00000000" w:rsidDel="00000000" w:rsidP="00000000" w:rsidRDefault="00000000" w:rsidRPr="00000000">
            <w:pPr>
              <w:numPr>
                <w:ilvl w:val="0"/>
                <w:numId w:val="1"/>
              </w:numPr>
              <w:spacing w:after="0" w:before="0" w:line="240" w:lineRule="auto"/>
              <w:ind w:left="720" w:hanging="360"/>
              <w:contextualSpacing w:val="1"/>
            </w:pPr>
            <w:r w:rsidDel="00000000" w:rsidR="00000000" w:rsidRPr="00000000">
              <w:rPr>
                <w:rtl w:val="0"/>
              </w:rPr>
              <w:t xml:space="preserve">Debate and discuss which social issue the class would like to focus on.</w:t>
            </w:r>
          </w:p>
          <w:p w:rsidR="00000000" w:rsidDel="00000000" w:rsidP="00000000" w:rsidRDefault="00000000" w:rsidRPr="00000000">
            <w:pPr>
              <w:numPr>
                <w:ilvl w:val="0"/>
                <w:numId w:val="1"/>
              </w:numPr>
              <w:spacing w:after="0" w:before="0" w:line="240" w:lineRule="auto"/>
              <w:ind w:left="720" w:hanging="360"/>
              <w:contextualSpacing w:val="1"/>
            </w:pPr>
            <w:r w:rsidDel="00000000" w:rsidR="00000000" w:rsidRPr="00000000">
              <w:rPr>
                <w:rtl w:val="0"/>
              </w:rPr>
              <w:t xml:space="preserve">Research possible nonprofit grantees within that social issue area. </w:t>
            </w:r>
            <w:r w:rsidDel="00000000" w:rsidR="00000000" w:rsidRPr="00000000">
              <w:rPr>
                <w:rtl w:val="0"/>
              </w:rPr>
            </w:r>
          </w:p>
          <w:p w:rsidR="00000000" w:rsidDel="00000000" w:rsidP="00000000" w:rsidRDefault="00000000" w:rsidRPr="00000000">
            <w:pPr>
              <w:contextualSpacing w:val="0"/>
              <w:rPr>
                <w:color w:val="ff990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0b5394"/>
              </w:rPr>
            </w:pPr>
            <w:r w:rsidDel="00000000" w:rsidR="00000000" w:rsidRPr="00000000">
              <w:rPr>
                <w:color w:val="0b5394"/>
                <w:rtl w:val="0"/>
              </w:rPr>
              <w:t xml:space="preserve">21st Century Skills Alignment: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Information Literacy</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Critical Thinking and Problem Solving</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English, reading or language arts</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Government and Civics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ICT Literacy</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Initiative and Self-Direction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ff9900"/>
              </w:rPr>
            </w:pPr>
            <w:r w:rsidDel="00000000" w:rsidR="00000000" w:rsidRPr="00000000">
              <w:rPr>
                <w:color w:val="ff9900"/>
                <w:rtl w:val="0"/>
              </w:rPr>
              <w:t xml:space="preserve">Materials Needed:</w:t>
            </w:r>
          </w:p>
          <w:p w:rsidR="00000000" w:rsidDel="00000000" w:rsidP="00000000" w:rsidRDefault="00000000" w:rsidRPr="00000000">
            <w:pPr>
              <w:numPr>
                <w:ilvl w:val="0"/>
                <w:numId w:val="8"/>
              </w:numPr>
              <w:spacing w:after="0" w:before="0" w:line="240" w:lineRule="auto"/>
              <w:ind w:left="720" w:hanging="360"/>
              <w:contextualSpacing w:val="1"/>
            </w:pPr>
            <w:r w:rsidDel="00000000" w:rsidR="00000000" w:rsidRPr="00000000">
              <w:rPr>
                <w:rtl w:val="0"/>
              </w:rPr>
              <w:t xml:space="preserve">Copies of all </w:t>
            </w:r>
            <w:hyperlink r:id="rId5">
              <w:r w:rsidDel="00000000" w:rsidR="00000000" w:rsidRPr="00000000">
                <w:rPr>
                  <w:color w:val="1155cc"/>
                  <w:u w:val="single"/>
                  <w:rtl w:val="0"/>
                </w:rPr>
                <w:t xml:space="preserve">social issues organization lists</w:t>
              </w:r>
            </w:hyperlink>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pPr>
            <w:r w:rsidDel="00000000" w:rsidR="00000000" w:rsidRPr="00000000">
              <w:rPr>
                <w:rtl w:val="0"/>
              </w:rPr>
              <w:t xml:space="preserve">Computers/Laptops -- this should be arranged prior with the classroom teacher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0b5394"/>
              </w:rPr>
            </w:pPr>
            <w:r w:rsidDel="00000000" w:rsidR="00000000" w:rsidRPr="00000000">
              <w:rPr>
                <w:color w:val="0b5394"/>
                <w:rtl w:val="0"/>
              </w:rPr>
              <w:t xml:space="preserve">C3 Framework Alignment:</w:t>
            </w:r>
          </w:p>
          <w:p w:rsidR="00000000" w:rsidDel="00000000" w:rsidP="00000000" w:rsidRDefault="00000000" w:rsidRPr="00000000">
            <w:pPr>
              <w:numPr>
                <w:ilvl w:val="0"/>
                <w:numId w:val="5"/>
              </w:numPr>
              <w:spacing w:after="0" w:before="0" w:line="240" w:lineRule="auto"/>
              <w:ind w:left="720" w:hanging="360"/>
              <w:contextualSpacing w:val="1"/>
            </w:pPr>
            <w:r w:rsidDel="00000000" w:rsidR="00000000" w:rsidRPr="00000000">
              <w:rPr>
                <w:rtl w:val="0"/>
              </w:rPr>
              <w:t xml:space="preserve">Developing questions and planning inquiries (p. 23 -25)</w:t>
            </w:r>
          </w:p>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Civic and Political Institutions (p. 32)</w:t>
            </w:r>
          </w:p>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Participation and Deliberation: Applying Civic Virtues and Democratic Principles (p. 33)</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ff9900"/>
              </w:rPr>
            </w:pPr>
            <w:r w:rsidDel="00000000" w:rsidR="00000000" w:rsidRPr="00000000">
              <w:rPr>
                <w:color w:val="ff9900"/>
                <w:rtl w:val="0"/>
              </w:rPr>
              <w:t xml:space="preserve">Resources: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pPr>
            <w:r w:rsidDel="00000000" w:rsidR="00000000" w:rsidRPr="00000000">
              <w:rPr>
                <w:rtl w:val="0"/>
              </w:rPr>
              <w:t xml:space="preserve">Websites of the nonprofit organizations that will be researched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color w:val="0b5394"/>
              </w:rPr>
            </w:pPr>
            <w:r w:rsidDel="00000000" w:rsidR="00000000" w:rsidRPr="00000000">
              <w:rPr>
                <w:color w:val="0b5394"/>
                <w:rtl w:val="0"/>
              </w:rPr>
              <w:t xml:space="preserve">Service Learning Standards</w:t>
            </w:r>
          </w:p>
          <w:p w:rsidR="00000000" w:rsidDel="00000000" w:rsidP="00000000" w:rsidRDefault="00000000" w:rsidRPr="00000000">
            <w:pPr>
              <w:spacing w:after="0" w:before="0" w:line="240" w:lineRule="auto"/>
              <w:ind w:left="0" w:firstLine="0"/>
              <w:contextualSpacing w:val="0"/>
              <w:rPr>
                <w:color w:val="0b5394"/>
              </w:rPr>
            </w:pPr>
            <w:r w:rsidDel="00000000" w:rsidR="00000000" w:rsidRPr="00000000">
              <w:rPr>
                <w:color w:val="0b5394"/>
                <w:rtl w:val="0"/>
              </w:rPr>
              <w:t xml:space="preserve">Partnerships: </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Meaningful Service</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Reflection</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Youth Voice</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Duration and Intensity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Schedule Overview:</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8535"/>
        <w:tblGridChange w:id="0">
          <w:tblGrid>
            <w:gridCol w:w="825"/>
            <w:gridCol w:w="85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Time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Task</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t xml:space="preserve">Social Issue Overview</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t xml:space="preserve">Vote on Social Issues</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rtl w:val="0"/>
              </w:rPr>
              <w:t xml:space="preserve">30</w:t>
            </w:r>
          </w:p>
        </w:tc>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Research Potential Grantees</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Vote for Potential Grantees</w:t>
            </w:r>
          </w:p>
        </w:tc>
      </w:tr>
    </w:tbl>
    <w:p w:rsidR="00000000" w:rsidDel="00000000" w:rsidP="00000000" w:rsidRDefault="00000000" w:rsidRPr="00000000">
      <w:pPr>
        <w:contextualSpacing w:val="0"/>
        <w:rPr/>
      </w:pPr>
      <w:r w:rsidDel="00000000" w:rsidR="00000000" w:rsidRPr="00000000">
        <w:rPr>
          <w:rtl w:val="0"/>
        </w:rPr>
        <w:t xml:space="preserve">Total Time: 42 minutes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Detailed Content: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widowControl w:val="0"/>
        <w:numPr>
          <w:ilvl w:val="0"/>
          <w:numId w:val="6"/>
        </w:numPr>
        <w:ind w:left="450" w:hanging="360"/>
        <w:contextualSpacing w:val="1"/>
        <w:rPr>
          <w:b w:val="1"/>
          <w:color w:val="ff9900"/>
        </w:rPr>
      </w:pPr>
      <w:r w:rsidDel="00000000" w:rsidR="00000000" w:rsidRPr="00000000">
        <w:rPr>
          <w:color w:val="ff9900"/>
          <w:rtl w:val="0"/>
        </w:rPr>
        <w:t xml:space="preserve">Social Issue Overview</w:t>
      </w:r>
    </w:p>
    <w:p w:rsidR="00000000" w:rsidDel="00000000" w:rsidP="00000000" w:rsidRDefault="00000000" w:rsidRPr="00000000">
      <w:pPr>
        <w:widowControl w:val="0"/>
        <w:contextualSpacing w:val="0"/>
        <w:rPr>
          <w:color w:val="ff9900"/>
        </w:rPr>
      </w:pPr>
      <w:r w:rsidDel="00000000" w:rsidR="00000000" w:rsidRPr="00000000">
        <w:rPr>
          <w:rtl w:val="0"/>
        </w:rPr>
      </w:r>
    </w:p>
    <w:p w:rsidR="00000000" w:rsidDel="00000000" w:rsidP="00000000" w:rsidRDefault="00000000" w:rsidRPr="00000000">
      <w:pPr>
        <w:widowControl w:val="0"/>
        <w:numPr>
          <w:ilvl w:val="0"/>
          <w:numId w:val="10"/>
        </w:numPr>
        <w:ind w:left="720" w:hanging="360"/>
        <w:contextualSpacing w:val="1"/>
        <w:rPr/>
      </w:pPr>
      <w:r w:rsidDel="00000000" w:rsidR="00000000" w:rsidRPr="00000000">
        <w:rPr>
          <w:rtl w:val="0"/>
        </w:rPr>
        <w:t xml:space="preserve">Review the three social issues for the students and field any questions they have </w:t>
      </w:r>
    </w:p>
    <w:p w:rsidR="00000000" w:rsidDel="00000000" w:rsidP="00000000" w:rsidRDefault="00000000" w:rsidRPr="00000000">
      <w:pPr>
        <w:widowControl w:val="0"/>
        <w:numPr>
          <w:ilvl w:val="1"/>
          <w:numId w:val="10"/>
        </w:numPr>
        <w:ind w:left="1440" w:hanging="360"/>
        <w:contextualSpacing w:val="1"/>
        <w:rPr/>
      </w:pPr>
      <w:r w:rsidDel="00000000" w:rsidR="00000000" w:rsidRPr="00000000">
        <w:rPr>
          <w:rtl w:val="0"/>
        </w:rPr>
        <w:t xml:space="preserve">Well-being (Health, Environment, Arts, and Culture) </w:t>
      </w:r>
    </w:p>
    <w:p w:rsidR="00000000" w:rsidDel="00000000" w:rsidP="00000000" w:rsidRDefault="00000000" w:rsidRPr="00000000">
      <w:pPr>
        <w:widowControl w:val="0"/>
        <w:numPr>
          <w:ilvl w:val="1"/>
          <w:numId w:val="10"/>
        </w:numPr>
        <w:ind w:left="1440" w:hanging="360"/>
        <w:contextualSpacing w:val="1"/>
        <w:rPr/>
      </w:pPr>
      <w:r w:rsidDel="00000000" w:rsidR="00000000" w:rsidRPr="00000000">
        <w:rPr>
          <w:rtl w:val="0"/>
        </w:rPr>
        <w:t xml:space="preserve">Early Childhood, Education, and Youth Development</w:t>
      </w:r>
    </w:p>
    <w:p w:rsidR="00000000" w:rsidDel="00000000" w:rsidP="00000000" w:rsidRDefault="00000000" w:rsidRPr="00000000">
      <w:pPr>
        <w:widowControl w:val="0"/>
        <w:numPr>
          <w:ilvl w:val="1"/>
          <w:numId w:val="10"/>
        </w:numPr>
        <w:ind w:left="1440" w:hanging="360"/>
        <w:contextualSpacing w:val="1"/>
        <w:rPr/>
      </w:pPr>
      <w:r w:rsidDel="00000000" w:rsidR="00000000" w:rsidRPr="00000000">
        <w:rPr>
          <w:rtl w:val="0"/>
        </w:rPr>
        <w:t xml:space="preserve">Basic Needs (Hunger, Homelessness, etc.)</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6"/>
        </w:numPr>
        <w:ind w:left="450" w:hanging="360"/>
        <w:contextualSpacing w:val="1"/>
        <w:rPr>
          <w:b w:val="1"/>
          <w:color w:val="ff9900"/>
        </w:rPr>
      </w:pPr>
      <w:r w:rsidDel="00000000" w:rsidR="00000000" w:rsidRPr="00000000">
        <w:rPr>
          <w:color w:val="ff9900"/>
          <w:rtl w:val="0"/>
        </w:rPr>
        <w:t xml:space="preserve">Vote on Social Issues</w:t>
      </w:r>
    </w:p>
    <w:p w:rsidR="00000000" w:rsidDel="00000000" w:rsidP="00000000" w:rsidRDefault="00000000" w:rsidRPr="00000000">
      <w:pPr>
        <w:widowControl w:val="0"/>
        <w:contextualSpacing w:val="0"/>
        <w:rPr>
          <w:color w:val="ff9900"/>
        </w:rPr>
      </w:pPr>
      <w:r w:rsidDel="00000000" w:rsidR="00000000" w:rsidRPr="00000000">
        <w:rPr>
          <w:rtl w:val="0"/>
        </w:rPr>
      </w:r>
    </w:p>
    <w:p w:rsidR="00000000" w:rsidDel="00000000" w:rsidP="00000000" w:rsidRDefault="00000000" w:rsidRPr="00000000">
      <w:pPr>
        <w:widowControl w:val="0"/>
        <w:numPr>
          <w:ilvl w:val="0"/>
          <w:numId w:val="9"/>
        </w:numPr>
        <w:ind w:left="720" w:hanging="360"/>
        <w:contextualSpacing w:val="1"/>
        <w:rPr/>
      </w:pPr>
      <w:r w:rsidDel="00000000" w:rsidR="00000000" w:rsidRPr="00000000">
        <w:rPr>
          <w:rtl w:val="0"/>
        </w:rPr>
        <w:t xml:space="preserve">Explain what the students are voting on. </w:t>
      </w:r>
      <w:r w:rsidDel="00000000" w:rsidR="00000000" w:rsidRPr="00000000">
        <w:rPr>
          <w:i w:val="1"/>
          <w:rtl w:val="0"/>
        </w:rPr>
        <w:t xml:space="preserve">We are going to vote on which social issue we want to focus on for our nonprofit research for our giving circle. Whichever theme we decide on, we will look into nonprofits only in this category. Please raise your hand for only the topic you want to do the most.</w:t>
      </w:r>
    </w:p>
    <w:p w:rsidR="00000000" w:rsidDel="00000000" w:rsidP="00000000" w:rsidRDefault="00000000" w:rsidRPr="00000000">
      <w:pPr>
        <w:widowControl w:val="0"/>
        <w:numPr>
          <w:ilvl w:val="0"/>
          <w:numId w:val="9"/>
        </w:numPr>
        <w:ind w:left="720" w:hanging="360"/>
        <w:contextualSpacing w:val="1"/>
        <w:rPr/>
      </w:pPr>
      <w:r w:rsidDel="00000000" w:rsidR="00000000" w:rsidRPr="00000000">
        <w:rPr>
          <w:rtl w:val="0"/>
        </w:rPr>
        <w:t xml:space="preserve">Conduct the vote.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6"/>
        </w:numPr>
        <w:ind w:left="450" w:hanging="360"/>
        <w:contextualSpacing w:val="1"/>
        <w:rPr>
          <w:b w:val="1"/>
          <w:color w:val="ff9900"/>
        </w:rPr>
      </w:pPr>
      <w:r w:rsidDel="00000000" w:rsidR="00000000" w:rsidRPr="00000000">
        <w:rPr>
          <w:color w:val="ff9900"/>
          <w:rtl w:val="0"/>
        </w:rPr>
        <w:t xml:space="preserve">Research Potential Grantees</w:t>
      </w:r>
    </w:p>
    <w:p w:rsidR="00000000" w:rsidDel="00000000" w:rsidP="00000000" w:rsidRDefault="00000000" w:rsidRPr="00000000">
      <w:pPr>
        <w:widowControl w:val="0"/>
        <w:contextualSpacing w:val="0"/>
        <w:rPr>
          <w:color w:val="ff9900"/>
        </w:rPr>
      </w:pPr>
      <w:r w:rsidDel="00000000" w:rsidR="00000000" w:rsidRPr="00000000">
        <w:rPr>
          <w:rtl w:val="0"/>
        </w:rPr>
      </w:r>
    </w:p>
    <w:p w:rsidR="00000000" w:rsidDel="00000000" w:rsidP="00000000" w:rsidRDefault="00000000" w:rsidRPr="00000000">
      <w:pPr>
        <w:widowControl w:val="0"/>
        <w:numPr>
          <w:ilvl w:val="0"/>
          <w:numId w:val="11"/>
        </w:numPr>
        <w:ind w:left="720" w:hanging="360"/>
        <w:contextualSpacing w:val="1"/>
        <w:rPr/>
      </w:pPr>
      <w:r w:rsidDel="00000000" w:rsidR="00000000" w:rsidRPr="00000000">
        <w:rPr>
          <w:rtl w:val="0"/>
        </w:rPr>
        <w:t xml:space="preserve">Give each student a copy of the list of organizations in the previously voted-upon issue. </w:t>
      </w:r>
    </w:p>
    <w:p w:rsidR="00000000" w:rsidDel="00000000" w:rsidP="00000000" w:rsidRDefault="00000000" w:rsidRPr="00000000">
      <w:pPr>
        <w:widowControl w:val="0"/>
        <w:numPr>
          <w:ilvl w:val="1"/>
          <w:numId w:val="11"/>
        </w:numPr>
        <w:ind w:left="1440" w:hanging="360"/>
        <w:contextualSpacing w:val="1"/>
        <w:rPr>
          <w:u w:val="none"/>
        </w:rPr>
      </w:pPr>
      <w:r w:rsidDel="00000000" w:rsidR="00000000" w:rsidRPr="00000000">
        <w:rPr>
          <w:rtl w:val="0"/>
        </w:rPr>
        <w:t xml:space="preserve">Students are welcome to add organizations that they are familiar with and would like to put up for voting.</w:t>
      </w:r>
    </w:p>
    <w:p w:rsidR="00000000" w:rsidDel="00000000" w:rsidP="00000000" w:rsidRDefault="00000000" w:rsidRPr="00000000">
      <w:pPr>
        <w:widowControl w:val="0"/>
        <w:numPr>
          <w:ilvl w:val="1"/>
          <w:numId w:val="11"/>
        </w:numPr>
        <w:ind w:left="1440" w:hanging="360"/>
        <w:contextualSpacing w:val="1"/>
        <w:rPr>
          <w:u w:val="none"/>
        </w:rPr>
      </w:pPr>
      <w:r w:rsidDel="00000000" w:rsidR="00000000" w:rsidRPr="00000000">
        <w:rPr>
          <w:rtl w:val="0"/>
        </w:rPr>
        <w:t xml:space="preserve">Make sure all organizations being researched are 501(c)3 organizations. </w:t>
      </w:r>
    </w:p>
    <w:p w:rsidR="00000000" w:rsidDel="00000000" w:rsidP="00000000" w:rsidRDefault="00000000" w:rsidRPr="00000000">
      <w:pPr>
        <w:widowControl w:val="0"/>
        <w:numPr>
          <w:ilvl w:val="0"/>
          <w:numId w:val="11"/>
        </w:numPr>
        <w:ind w:left="720" w:hanging="360"/>
        <w:contextualSpacing w:val="1"/>
        <w:rPr/>
      </w:pPr>
      <w:r w:rsidDel="00000000" w:rsidR="00000000" w:rsidRPr="00000000">
        <w:rPr>
          <w:rtl w:val="0"/>
        </w:rPr>
        <w:t xml:space="preserve">They will spend the next 25-30 minutes of class researching the organizations on this list.</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6"/>
        </w:numPr>
        <w:ind w:left="450" w:hanging="360"/>
        <w:contextualSpacing w:val="1"/>
        <w:rPr>
          <w:b w:val="1"/>
          <w:color w:val="ff9900"/>
        </w:rPr>
      </w:pPr>
      <w:r w:rsidDel="00000000" w:rsidR="00000000" w:rsidRPr="00000000">
        <w:rPr>
          <w:color w:val="ff9900"/>
          <w:rtl w:val="0"/>
        </w:rPr>
        <w:t xml:space="preserve">Vote for Potential Grantees</w:t>
      </w:r>
      <w:r w:rsidDel="00000000" w:rsidR="00000000" w:rsidRPr="00000000">
        <w:rPr>
          <w:rtl w:val="0"/>
        </w:rPr>
      </w:r>
    </w:p>
    <w:p w:rsidR="00000000" w:rsidDel="00000000" w:rsidP="00000000" w:rsidRDefault="00000000" w:rsidRPr="00000000">
      <w:pPr>
        <w:widowControl w:val="0"/>
        <w:contextualSpacing w:val="0"/>
        <w:rPr>
          <w:b w:val="1"/>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Take a vote (when 5 mins left of class) on what organizations students want to be contacted as potential grantees. </w:t>
      </w:r>
      <w:r w:rsidDel="00000000" w:rsidR="00000000" w:rsidRPr="00000000">
        <w:rPr>
          <w:i w:val="1"/>
          <w:rtl w:val="0"/>
        </w:rPr>
        <w:t xml:space="preserve">Ask the students to raise their hand for the top 2 organizations they liked the most. </w:t>
      </w:r>
      <w:r w:rsidDel="00000000" w:rsidR="00000000" w:rsidRPr="00000000">
        <w:rPr>
          <w:rtl w:val="0"/>
        </w:rPr>
        <w:t xml:space="preserve">Keep a total tally for each organization.</w:t>
      </w:r>
      <w:r w:rsidDel="00000000" w:rsidR="00000000" w:rsidRPr="00000000">
        <w:rPr>
          <w:i w:val="1"/>
          <w:rtl w:val="0"/>
        </w:rPr>
        <w:t xml:space="preserve"> The top 3-5 (depending on class size) organizations will be contacted. </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Teachers will contact the selected organizations this week about the grant application and date of organization presentation. </w:t>
      </w:r>
    </w:p>
    <w:p w:rsidR="00000000" w:rsidDel="00000000" w:rsidP="00000000" w:rsidRDefault="00000000" w:rsidRPr="00000000">
      <w:pPr>
        <w:widowControl w:val="0"/>
        <w:numPr>
          <w:ilvl w:val="1"/>
          <w:numId w:val="3"/>
        </w:numPr>
        <w:ind w:left="1440" w:hanging="360"/>
        <w:contextualSpacing w:val="1"/>
        <w:rPr>
          <w:u w:val="none"/>
        </w:rPr>
      </w:pPr>
      <w:r w:rsidDel="00000000" w:rsidR="00000000" w:rsidRPr="00000000">
        <w:rPr>
          <w:rtl w:val="0"/>
        </w:rPr>
        <w:t xml:space="preserve">Be sure to report the nominated organizations to Karin Scott, Allowance for Good Program Director, karin@allowanceforgood.org</w:t>
      </w:r>
    </w:p>
    <w:p w:rsidR="00000000" w:rsidDel="00000000" w:rsidP="00000000" w:rsidRDefault="00000000" w:rsidRPr="00000000">
      <w:pPr>
        <w:widowControl w:val="0"/>
        <w:contextualSpacing w:val="0"/>
        <w:rPr>
          <w:i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Allowance for Good is a U.S. registered 501(c)3 organization. All materials © Allowance for Good, 2016. Use of this material is granted with the express requirement that you acknowledge Allowance for Good in all print and oral materials. </w:t>
    </w:r>
  </w:p>
  <w:p w:rsidR="00000000" w:rsidDel="00000000" w:rsidP="00000000" w:rsidRDefault="00000000" w:rsidRPr="00000000">
    <w:pPr>
      <w:contextualSpacing w:val="0"/>
      <w:jc w:val="right"/>
      <w:rPr/>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3476625</wp:posOffset>
          </wp:positionH>
          <wp:positionV relativeFrom="paragraph">
            <wp:posOffset>76200</wp:posOffset>
          </wp:positionV>
          <wp:extent cx="2356213" cy="52863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356213" cy="528638"/>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Lesson 4 // Community Social Issues (Evanston)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a/u.northwestern.edu/document/d/1kUS4mmQVmvkC6Q07hvyO1KXeONutd33fi7BAq94q4jk/edit?usp=sharin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