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b w:val="1"/>
          <w:color w:val="0b5394"/>
          <w:rtl w:val="0"/>
        </w:rPr>
        <w:t xml:space="preserve">Essential Question</w:t>
        <w:br w:type="textWrapping"/>
      </w:r>
      <w:r w:rsidDel="00000000" w:rsidR="00000000" w:rsidRPr="00000000">
        <w:rPr>
          <w:i w:val="1"/>
          <w:rtl w:val="0"/>
        </w:rPr>
        <w:t xml:space="preserve">What tools exist for collective groups to achieve the most parsimonious result in collective grantmaking? What strategies can individuals who are a part of the group employ to ensure that all members are actively participating in decision-making?</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color w:val="ff9900"/>
              </w:rPr>
            </w:pPr>
            <w:r w:rsidDel="00000000" w:rsidR="00000000" w:rsidRPr="00000000">
              <w:rPr>
                <w:color w:val="ff9900"/>
                <w:rtl w:val="0"/>
              </w:rPr>
              <w:t xml:space="preserve">Learning Objectives:</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Synthesize learning to make an informed grant decision.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Express personal opinions about the merits of each nonprofit organization being considered. </w:t>
            </w:r>
          </w:p>
          <w:p w:rsidR="00000000" w:rsidDel="00000000" w:rsidP="00000000" w:rsidRDefault="00000000" w:rsidRPr="00000000">
            <w:pPr>
              <w:numPr>
                <w:ilvl w:val="0"/>
                <w:numId w:val="2"/>
              </w:numPr>
              <w:spacing w:after="0" w:before="0" w:line="240" w:lineRule="auto"/>
              <w:ind w:left="720" w:hanging="360"/>
              <w:contextualSpacing w:val="1"/>
            </w:pPr>
            <w:r w:rsidDel="00000000" w:rsidR="00000000" w:rsidRPr="00000000">
              <w:rPr>
                <w:rtl w:val="0"/>
              </w:rPr>
              <w:t xml:space="preserve">Work collectively as a class to make a grant decision.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21st Century Skills Alignment: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Critical Thinking and Problem Solving</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Communication and Collaboration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Information Literacy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Flexibility and Adaptability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Social and Cross-Cultural Skills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Creativity and Innovation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Materials Needed:</w:t>
            </w:r>
          </w:p>
          <w:p w:rsidR="00000000" w:rsidDel="00000000" w:rsidP="00000000" w:rsidRDefault="00000000" w:rsidRPr="00000000">
            <w:pPr>
              <w:numPr>
                <w:ilvl w:val="0"/>
                <w:numId w:val="9"/>
              </w:numPr>
              <w:spacing w:after="0" w:before="0" w:line="240" w:lineRule="auto"/>
              <w:ind w:left="720" w:hanging="360"/>
              <w:contextualSpacing w:val="1"/>
            </w:pPr>
            <w:r w:rsidDel="00000000" w:rsidR="00000000" w:rsidRPr="00000000">
              <w:rPr>
                <w:rtl w:val="0"/>
              </w:rPr>
              <w:t xml:space="preserve">Student notes from Student Presentation and Nonprofit Presentation Days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0b5394"/>
              </w:rPr>
            </w:pPr>
            <w:r w:rsidDel="00000000" w:rsidR="00000000" w:rsidRPr="00000000">
              <w:rPr>
                <w:color w:val="0b5394"/>
                <w:rtl w:val="0"/>
              </w:rPr>
              <w:t xml:space="preserve">C3 Framework Alignment:</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Developing questions and planning inquiries (p. 23 -25)</w:t>
            </w:r>
          </w:p>
          <w:p w:rsidR="00000000" w:rsidDel="00000000" w:rsidP="00000000" w:rsidRDefault="00000000" w:rsidRPr="00000000">
            <w:pPr>
              <w:numPr>
                <w:ilvl w:val="0"/>
                <w:numId w:val="6"/>
              </w:numPr>
              <w:spacing w:after="0" w:before="0" w:line="240" w:lineRule="auto"/>
              <w:ind w:left="720" w:hanging="360"/>
              <w:contextualSpacing w:val="1"/>
            </w:pPr>
            <w:r w:rsidDel="00000000" w:rsidR="00000000" w:rsidRPr="00000000">
              <w:rPr>
                <w:rtl w:val="0"/>
              </w:rPr>
              <w:t xml:space="preserve">Communicating conclusions and taking informed action (p. 59)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color w:val="ff9900"/>
              </w:rPr>
            </w:pPr>
            <w:r w:rsidDel="00000000" w:rsidR="00000000" w:rsidRPr="00000000">
              <w:rPr>
                <w:color w:val="ff9900"/>
                <w:rtl w:val="0"/>
              </w:rPr>
              <w:t xml:space="preserve">Resources: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pPr>
            <w:r w:rsidDel="00000000" w:rsidR="00000000" w:rsidRPr="00000000">
              <w:rPr>
                <w:rtl w:val="0"/>
              </w:rPr>
              <w:t xml:space="preserve">Grant applications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Service Learning Standards</w:t>
            </w:r>
          </w:p>
          <w:p w:rsidR="00000000" w:rsidDel="00000000" w:rsidP="00000000" w:rsidRDefault="00000000" w:rsidRPr="00000000">
            <w:pPr>
              <w:spacing w:after="0" w:before="0" w:line="240" w:lineRule="auto"/>
              <w:ind w:left="0" w:firstLine="0"/>
              <w:contextualSpacing w:val="0"/>
              <w:rPr>
                <w:color w:val="0b5394"/>
              </w:rPr>
            </w:pPr>
            <w:r w:rsidDel="00000000" w:rsidR="00000000" w:rsidRPr="00000000">
              <w:rPr>
                <w:color w:val="0b5394"/>
                <w:rtl w:val="0"/>
              </w:rPr>
              <w:t xml:space="preserve">Partnerships: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Diversity</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Youth Voice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Duration and Intensity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Schedule Overview: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8640"/>
        <w:tblGridChange w:id="0">
          <w:tblGrid>
            <w:gridCol w:w="720"/>
            <w:gridCol w:w="86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Task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Expectations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35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Grant Award Discussion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Debrief</w:t>
            </w:r>
          </w:p>
        </w:tc>
      </w:tr>
    </w:tbl>
    <w:p w:rsidR="00000000" w:rsidDel="00000000" w:rsidP="00000000" w:rsidRDefault="00000000" w:rsidRPr="00000000">
      <w:pPr>
        <w:contextualSpacing w:val="0"/>
        <w:rPr/>
      </w:pPr>
      <w:r w:rsidDel="00000000" w:rsidR="00000000" w:rsidRPr="00000000">
        <w:rPr>
          <w:rtl w:val="0"/>
        </w:rPr>
        <w:t xml:space="preserve">Total Time: 42 minutes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Detailed Content: </w:t>
      </w:r>
    </w:p>
    <w:p w:rsidR="00000000" w:rsidDel="00000000" w:rsidP="00000000" w:rsidRDefault="00000000" w:rsidRPr="00000000">
      <w:pPr>
        <w:contextualSpacing w:val="0"/>
        <w:rPr>
          <w:color w:val="ff9900"/>
        </w:rPr>
      </w:pPr>
      <w:r w:rsidDel="00000000" w:rsidR="00000000" w:rsidRPr="00000000">
        <w:rPr>
          <w:rtl w:val="0"/>
        </w:rPr>
      </w:r>
    </w:p>
    <w:p w:rsidR="00000000" w:rsidDel="00000000" w:rsidP="00000000" w:rsidRDefault="00000000" w:rsidRPr="00000000">
      <w:pPr>
        <w:contextualSpacing w:val="0"/>
        <w:rPr>
          <w:color w:val="ff9900"/>
        </w:rPr>
      </w:pPr>
      <w:r w:rsidDel="00000000" w:rsidR="00000000" w:rsidRPr="00000000">
        <w:rPr>
          <w:color w:val="ff9900"/>
          <w:rtl w:val="0"/>
        </w:rPr>
        <w:t xml:space="preserve">1. Expectations </w:t>
      </w:r>
    </w:p>
    <w:p w:rsidR="00000000" w:rsidDel="00000000" w:rsidP="00000000" w:rsidRDefault="00000000" w:rsidRPr="00000000">
      <w:pPr>
        <w:contextualSpacing w:val="0"/>
        <w:rPr>
          <w:color w:val="ff9900"/>
        </w:rPr>
      </w:pPr>
      <w:r w:rsidDel="00000000" w:rsidR="00000000" w:rsidRPr="00000000">
        <w:rPr>
          <w:rtl w:val="0"/>
        </w:rPr>
      </w:r>
    </w:p>
    <w:p w:rsidR="00000000" w:rsidDel="00000000" w:rsidP="00000000" w:rsidRDefault="00000000" w:rsidRPr="00000000">
      <w:pPr>
        <w:widowControl w:val="0"/>
        <w:numPr>
          <w:ilvl w:val="0"/>
          <w:numId w:val="8"/>
        </w:numPr>
        <w:ind w:left="720" w:hanging="360"/>
        <w:contextualSpacing w:val="1"/>
        <w:rPr>
          <w:i w:val="1"/>
        </w:rPr>
      </w:pPr>
      <w:r w:rsidDel="00000000" w:rsidR="00000000" w:rsidRPr="00000000">
        <w:rPr>
          <w:i w:val="1"/>
          <w:rtl w:val="0"/>
        </w:rPr>
        <w:t xml:space="preserve">As we enter our decision day today, we want this to be a safe space. What do you need out of this space to feel safe and respected?</w:t>
      </w:r>
    </w:p>
    <w:p w:rsidR="00000000" w:rsidDel="00000000" w:rsidP="00000000" w:rsidRDefault="00000000" w:rsidRPr="00000000">
      <w:pPr>
        <w:widowControl w:val="0"/>
        <w:numPr>
          <w:ilvl w:val="1"/>
          <w:numId w:val="8"/>
        </w:numPr>
        <w:ind w:left="1440" w:hanging="360"/>
        <w:contextualSpacing w:val="1"/>
        <w:rPr/>
      </w:pPr>
      <w:r w:rsidDel="00000000" w:rsidR="00000000" w:rsidRPr="00000000">
        <w:rPr>
          <w:rtl w:val="0"/>
        </w:rPr>
        <w:t xml:space="preserve">The class could brainstorm: don’t interrupt me when I’m talking, be open minded, etc.</w:t>
      </w:r>
    </w:p>
    <w:p w:rsidR="00000000" w:rsidDel="00000000" w:rsidP="00000000" w:rsidRDefault="00000000" w:rsidRPr="00000000">
      <w:pPr>
        <w:widowControl w:val="0"/>
        <w:numPr>
          <w:ilvl w:val="0"/>
          <w:numId w:val="8"/>
        </w:numPr>
        <w:ind w:left="720" w:hanging="360"/>
        <w:contextualSpacing w:val="1"/>
        <w:rPr>
          <w:u w:val="none"/>
        </w:rPr>
      </w:pPr>
      <w:r w:rsidDel="00000000" w:rsidR="00000000" w:rsidRPr="00000000">
        <w:rPr>
          <w:rtl w:val="0"/>
        </w:rPr>
        <w:t xml:space="preserve">Write down the 8 evaluation criteria on the board that they used in lesson 9: (these criteria will be used to help the students come up with pros/cons later on in the class—no need to explain them first thing)</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Leadership</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Community Reputation</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Sustainability</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Quantitative Impact</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Mission statement</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Sources of Funding</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Reputation of board members (they may not know much about this)</w:t>
      </w:r>
    </w:p>
    <w:p w:rsidR="00000000" w:rsidDel="00000000" w:rsidP="00000000" w:rsidRDefault="00000000" w:rsidRPr="00000000">
      <w:pPr>
        <w:widowControl w:val="0"/>
        <w:numPr>
          <w:ilvl w:val="0"/>
          <w:numId w:val="4"/>
        </w:numPr>
        <w:ind w:left="1660" w:hanging="360"/>
        <w:contextualSpacing w:val="1"/>
        <w:rPr/>
      </w:pPr>
      <w:r w:rsidDel="00000000" w:rsidR="00000000" w:rsidRPr="00000000">
        <w:rPr>
          <w:rtl w:val="0"/>
        </w:rPr>
        <w:t xml:space="preserve">How long the org has been in existence </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widowControl w:val="0"/>
        <w:contextualSpacing w:val="0"/>
        <w:rPr>
          <w:color w:val="ff9900"/>
        </w:rPr>
      </w:pPr>
      <w:r w:rsidDel="00000000" w:rsidR="00000000" w:rsidRPr="00000000">
        <w:rPr>
          <w:color w:val="ff9900"/>
          <w:rtl w:val="0"/>
        </w:rPr>
        <w:t xml:space="preserve">2. Grant Award Discussion  </w:t>
      </w:r>
    </w:p>
    <w:p w:rsidR="00000000" w:rsidDel="00000000" w:rsidP="00000000" w:rsidRDefault="00000000" w:rsidRPr="00000000">
      <w:pPr>
        <w:widowControl w:val="0"/>
        <w:contextualSpacing w:val="0"/>
        <w:rPr>
          <w:color w:val="ff9900"/>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Do a quick recap of the organizations and what they said they would use the funding for.</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Do you want to an open or secret vote?</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i w:val="1"/>
          <w:rtl w:val="0"/>
        </w:rPr>
        <w:t xml:space="preserve">If you had to vote right now, which organization would you choose for funding?</w:t>
      </w:r>
      <w:r w:rsidDel="00000000" w:rsidR="00000000" w:rsidRPr="00000000">
        <w:rPr>
          <w:rtl w:val="0"/>
        </w:rPr>
        <w:t xml:space="preserve"> If open vote have them raise their hands when asked about each organization.</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If secret vote have them put their heads down and raise their hands when asked about each organization.  </w:t>
      </w:r>
    </w:p>
    <w:p w:rsidR="00000000" w:rsidDel="00000000" w:rsidP="00000000" w:rsidRDefault="00000000" w:rsidRPr="00000000">
      <w:pPr>
        <w:widowControl w:val="0"/>
        <w:numPr>
          <w:ilvl w:val="0"/>
          <w:numId w:val="1"/>
        </w:numPr>
        <w:ind w:left="720" w:hanging="360"/>
        <w:contextualSpacing w:val="1"/>
        <w:rPr>
          <w:i w:val="1"/>
        </w:rPr>
      </w:pPr>
      <w:r w:rsidDel="00000000" w:rsidR="00000000" w:rsidRPr="00000000">
        <w:rPr>
          <w:i w:val="1"/>
          <w:rtl w:val="0"/>
        </w:rPr>
        <w:t xml:space="preserve">Share the results of the initial vote.</w:t>
      </w:r>
    </w:p>
    <w:p w:rsidR="00000000" w:rsidDel="00000000" w:rsidP="00000000" w:rsidRDefault="00000000" w:rsidRPr="00000000">
      <w:pPr>
        <w:widowControl w:val="0"/>
        <w:numPr>
          <w:ilvl w:val="0"/>
          <w:numId w:val="1"/>
        </w:numPr>
        <w:ind w:left="720" w:hanging="360"/>
        <w:contextualSpacing w:val="1"/>
        <w:rPr>
          <w:i w:val="1"/>
        </w:rPr>
      </w:pPr>
      <w:r w:rsidDel="00000000" w:rsidR="00000000" w:rsidRPr="00000000">
        <w:rPr>
          <w:i w:val="1"/>
          <w:rtl w:val="0"/>
        </w:rPr>
        <w:t xml:space="preserve">Now I want us to create a pros/cons list for the top 2 organizations. </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One teacher should be writing these on the board while the other is leading the conversations</w:t>
      </w:r>
    </w:p>
    <w:p w:rsidR="00000000" w:rsidDel="00000000" w:rsidP="00000000" w:rsidRDefault="00000000" w:rsidRPr="00000000">
      <w:pPr>
        <w:widowControl w:val="0"/>
        <w:numPr>
          <w:ilvl w:val="1"/>
          <w:numId w:val="1"/>
        </w:numPr>
        <w:ind w:left="1440" w:hanging="360"/>
        <w:contextualSpacing w:val="1"/>
        <w:rPr>
          <w:i w:val="1"/>
        </w:rPr>
      </w:pPr>
      <w:r w:rsidDel="00000000" w:rsidR="00000000" w:rsidRPr="00000000">
        <w:rPr>
          <w:rtl w:val="0"/>
        </w:rPr>
        <w:t xml:space="preserve">Students who are in the minority should be really trying to speak out and convince their classmates that the org they initially voted for is worthy. If students are hesitant to talk tell them to talk about pros/cons with the person next to them. </w:t>
      </w:r>
    </w:p>
    <w:p w:rsidR="00000000" w:rsidDel="00000000" w:rsidP="00000000" w:rsidRDefault="00000000" w:rsidRPr="00000000">
      <w:pPr>
        <w:widowControl w:val="0"/>
        <w:numPr>
          <w:ilvl w:val="0"/>
          <w:numId w:val="1"/>
        </w:numPr>
        <w:ind w:left="720" w:hanging="360"/>
        <w:contextualSpacing w:val="1"/>
        <w:rPr>
          <w:i w:val="1"/>
        </w:rPr>
      </w:pPr>
      <w:r w:rsidDel="00000000" w:rsidR="00000000" w:rsidRPr="00000000">
        <w:rPr>
          <w:i w:val="1"/>
          <w:rtl w:val="0"/>
        </w:rPr>
        <w:t xml:space="preserve">Now, we are going to take a second and final vote.</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Again, students should decide if the vote is open or secret</w:t>
      </w:r>
    </w:p>
    <w:p w:rsidR="00000000" w:rsidDel="00000000" w:rsidP="00000000" w:rsidRDefault="00000000" w:rsidRPr="00000000">
      <w:pPr>
        <w:widowControl w:val="0"/>
        <w:numPr>
          <w:ilvl w:val="1"/>
          <w:numId w:val="1"/>
        </w:numPr>
        <w:ind w:left="1440" w:hanging="360"/>
        <w:contextualSpacing w:val="1"/>
        <w:rPr>
          <w:u w:val="none"/>
        </w:rPr>
      </w:pPr>
      <w:r w:rsidDel="00000000" w:rsidR="00000000" w:rsidRPr="00000000">
        <w:rPr>
          <w:rtl w:val="0"/>
        </w:rPr>
        <w:t xml:space="preserve">They should also decide if they want to split the money</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Have them think about the potential impact of their $1,000 </w:t>
      </w:r>
    </w:p>
    <w:p w:rsidR="00000000" w:rsidDel="00000000" w:rsidP="00000000" w:rsidRDefault="00000000" w:rsidRPr="00000000">
      <w:pPr>
        <w:widowControl w:val="0"/>
        <w:numPr>
          <w:ilvl w:val="0"/>
          <w:numId w:val="1"/>
        </w:numPr>
        <w:ind w:left="720" w:hanging="360"/>
        <w:contextualSpacing w:val="1"/>
        <w:rPr>
          <w:i w:val="1"/>
        </w:rPr>
      </w:pPr>
      <w:r w:rsidDel="00000000" w:rsidR="00000000" w:rsidRPr="00000000">
        <w:rPr>
          <w:i w:val="1"/>
          <w:rtl w:val="0"/>
        </w:rPr>
        <w:t xml:space="preserve">We have reached our decision :) Congratulations to you all for the effort you have made during this process, for being open with your ideas, and making an impact on (winning organization). </w:t>
      </w:r>
    </w:p>
    <w:p w:rsidR="00000000" w:rsidDel="00000000" w:rsidP="00000000" w:rsidRDefault="00000000" w:rsidRPr="00000000">
      <w:pPr>
        <w:widowControl w:val="0"/>
        <w:contextualSpacing w:val="0"/>
        <w:rPr>
          <w:i w:val="1"/>
        </w:rPr>
      </w:pPr>
      <w:r w:rsidDel="00000000" w:rsidR="00000000" w:rsidRPr="00000000">
        <w:rPr>
          <w:rtl w:val="0"/>
        </w:rPr>
      </w:r>
    </w:p>
    <w:p w:rsidR="00000000" w:rsidDel="00000000" w:rsidP="00000000" w:rsidRDefault="00000000" w:rsidRPr="00000000">
      <w:pPr>
        <w:widowControl w:val="0"/>
        <w:contextualSpacing w:val="0"/>
        <w:rPr>
          <w:color w:val="ff9900"/>
        </w:rPr>
      </w:pPr>
      <w:r w:rsidDel="00000000" w:rsidR="00000000" w:rsidRPr="00000000">
        <w:rPr>
          <w:color w:val="ff9900"/>
          <w:rtl w:val="0"/>
        </w:rPr>
        <w:t xml:space="preserve">3. Debrief</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i w:val="1"/>
        </w:rPr>
      </w:pPr>
      <w:r w:rsidDel="00000000" w:rsidR="00000000" w:rsidRPr="00000000">
        <w:rPr>
          <w:i w:val="1"/>
          <w:rtl w:val="0"/>
        </w:rPr>
        <w:t xml:space="preserve">Any final thoughts from today’s discussion and decision?</w:t>
      </w:r>
    </w:p>
    <w:p w:rsidR="00000000" w:rsidDel="00000000" w:rsidP="00000000" w:rsidRDefault="00000000" w:rsidRPr="00000000">
      <w:pPr>
        <w:widowControl w:val="0"/>
        <w:numPr>
          <w:ilvl w:val="1"/>
          <w:numId w:val="10"/>
        </w:numPr>
        <w:ind w:left="1440" w:hanging="360"/>
        <w:contextualSpacing w:val="1"/>
        <w:rPr/>
      </w:pPr>
      <w:r w:rsidDel="00000000" w:rsidR="00000000" w:rsidRPr="00000000">
        <w:rPr>
          <w:rtl w:val="0"/>
        </w:rPr>
        <w:t xml:space="preserve">Make sure students have felt that their voices have been heard and that everyone supports the final decision.</w:t>
      </w:r>
    </w:p>
    <w:p w:rsidR="00000000" w:rsidDel="00000000" w:rsidP="00000000" w:rsidRDefault="00000000" w:rsidRPr="00000000">
      <w:pPr>
        <w:widowControl w:val="0"/>
        <w:numPr>
          <w:ilvl w:val="0"/>
          <w:numId w:val="10"/>
        </w:numPr>
        <w:ind w:left="720" w:hanging="360"/>
        <w:contextualSpacing w:val="1"/>
        <w:rPr>
          <w:i w:val="1"/>
        </w:rPr>
      </w:pPr>
      <w:r w:rsidDel="00000000" w:rsidR="00000000" w:rsidRPr="00000000">
        <w:rPr>
          <w:i w:val="1"/>
          <w:rtl w:val="0"/>
        </w:rPr>
        <w:t xml:space="preserve">Next week we will talk about other ways to be civically engaged and prep for the Grant Award Ceremony.</w:t>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Allowance for Good is a U.S. registered 501(c)3 organization. All materials © Allowance for Good, 2016. Use of this material is granted with the express requirement that you acknowledge Allowance for Good in all print and oral materials. </w:t>
    </w:r>
  </w:p>
  <w:p w:rsidR="00000000" w:rsidDel="00000000" w:rsidP="00000000" w:rsidRDefault="00000000" w:rsidRPr="00000000">
    <w:pPr>
      <w:contextualSpacing w:val="0"/>
      <w:jc w:val="right"/>
      <w:rPr/>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3476625</wp:posOffset>
          </wp:positionH>
          <wp:positionV relativeFrom="paragraph">
            <wp:posOffset>76200</wp:posOffset>
          </wp:positionV>
          <wp:extent cx="2356213" cy="5286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356213" cy="528638"/>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Lesson 13 // Grant Award Decision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1440" w:firstLine="1080"/>
      </w:pPr>
      <w:rPr>
        <w:rFonts w:ascii="Arial" w:cs="Arial" w:eastAsia="Arial" w:hAnsi="Arial"/>
        <w:color w:val="222222"/>
        <w:sz w:val="19"/>
        <w:szCs w:val="19"/>
        <w:highlight w:val="white"/>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